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B4C1A" w14:textId="698400D0" w:rsidR="00AE5D98" w:rsidRDefault="00AE5D98" w:rsidP="00AE5D98">
      <w:pPr>
        <w:jc w:val="center"/>
        <w:rPr>
          <w:b/>
          <w:bCs/>
        </w:rPr>
      </w:pPr>
      <w:r>
        <w:rPr>
          <w:b/>
          <w:bCs/>
        </w:rPr>
        <w:t>ASCC Themes II Subcommittee</w:t>
      </w:r>
    </w:p>
    <w:p w14:paraId="540B1D95" w14:textId="7C5DC841" w:rsidR="00AE5D98" w:rsidRDefault="000438F9" w:rsidP="00AE5D98">
      <w:pPr>
        <w:jc w:val="center"/>
      </w:pPr>
      <w:r>
        <w:t>Unapproved</w:t>
      </w:r>
      <w:r w:rsidR="00AE5D98">
        <w:t xml:space="preserve"> Minutes</w:t>
      </w:r>
    </w:p>
    <w:p w14:paraId="65E773EB" w14:textId="7F99D5C5" w:rsidR="00AE5D98" w:rsidRDefault="00AE5D98" w:rsidP="00AE5D98">
      <w:r>
        <w:t>Friday, May 2</w:t>
      </w:r>
      <w:r w:rsidRPr="00AE5D98">
        <w:rPr>
          <w:vertAlign w:val="superscript"/>
        </w:rPr>
        <w:t>nd</w:t>
      </w:r>
      <w:r>
        <w:t xml:space="preserve">, </w:t>
      </w:r>
      <w:proofErr w:type="gramStart"/>
      <w:r>
        <w:t>2025</w:t>
      </w:r>
      <w:proofErr w:type="gramEnd"/>
      <w:r>
        <w:tab/>
      </w:r>
      <w:r>
        <w:tab/>
      </w:r>
      <w:r>
        <w:tab/>
      </w:r>
      <w:r>
        <w:tab/>
      </w:r>
      <w:r>
        <w:tab/>
      </w:r>
      <w:r>
        <w:tab/>
      </w:r>
      <w:r>
        <w:tab/>
      </w:r>
      <w:r>
        <w:tab/>
        <w:t xml:space="preserve">       2:00PM – 3:30PM</w:t>
      </w:r>
    </w:p>
    <w:p w14:paraId="77105D8D" w14:textId="4D2BE6BF" w:rsidR="00AE5D98" w:rsidRDefault="00AE5D98" w:rsidP="00AE5D98">
      <w:r>
        <w:t>University 156</w:t>
      </w:r>
    </w:p>
    <w:p w14:paraId="3B596E21" w14:textId="77777777" w:rsidR="00AE5D98" w:rsidRDefault="00AE5D98" w:rsidP="00AE5D98"/>
    <w:p w14:paraId="47FBBF20" w14:textId="7EDB2C71" w:rsidR="00AE5D98" w:rsidRDefault="00AE5D98" w:rsidP="00AE5D98">
      <w:r>
        <w:rPr>
          <w:b/>
          <w:bCs/>
        </w:rPr>
        <w:t xml:space="preserve">Attendees: </w:t>
      </w:r>
      <w:r>
        <w:t>Babcock, Cravens-Brown, Daly, Gregoire, Hilty, Krok-Schoen, Ottesen, Steele, Tuxbury-Gleissner, Vankeerbergen</w:t>
      </w:r>
    </w:p>
    <w:p w14:paraId="218C6A9C" w14:textId="77777777" w:rsidR="00AE5D98" w:rsidRDefault="00AE5D98" w:rsidP="00AE5D98"/>
    <w:p w14:paraId="6C9AFF76" w14:textId="5E956DBB" w:rsidR="00AE5D98" w:rsidRDefault="00AE5D98" w:rsidP="00AE5D98">
      <w:pPr>
        <w:pStyle w:val="ListParagraph"/>
        <w:numPr>
          <w:ilvl w:val="0"/>
          <w:numId w:val="1"/>
        </w:numPr>
      </w:pPr>
      <w:r>
        <w:t>Approval of 04/18/2025 Minutes</w:t>
      </w:r>
    </w:p>
    <w:p w14:paraId="76052644" w14:textId="50D5E758" w:rsidR="00AE5D98" w:rsidRDefault="00AE5D98" w:rsidP="00AE5D98">
      <w:pPr>
        <w:pStyle w:val="ListParagraph"/>
        <w:numPr>
          <w:ilvl w:val="1"/>
          <w:numId w:val="1"/>
        </w:numPr>
      </w:pPr>
      <w:r>
        <w:t xml:space="preserve">Ottesen, Gregoire, </w:t>
      </w:r>
      <w:r>
        <w:rPr>
          <w:b/>
          <w:bCs/>
        </w:rPr>
        <w:t xml:space="preserve">approved </w:t>
      </w:r>
      <w:r>
        <w:t xml:space="preserve">with </w:t>
      </w:r>
      <w:r>
        <w:rPr>
          <w:b/>
          <w:bCs/>
        </w:rPr>
        <w:t xml:space="preserve">two abstentions </w:t>
      </w:r>
    </w:p>
    <w:p w14:paraId="0F0408E6" w14:textId="5A1C3466" w:rsidR="00AE5D98" w:rsidRDefault="00AE5D98" w:rsidP="00AE5D98">
      <w:pPr>
        <w:pStyle w:val="ListParagraph"/>
        <w:numPr>
          <w:ilvl w:val="0"/>
          <w:numId w:val="1"/>
        </w:numPr>
      </w:pPr>
      <w:r>
        <w:t xml:space="preserve">History 2675 (existing course with GEL Historical Study, GEL Diversity – Global Studies, GEN Foundation: Historical and Cultural Studies, and previously approved for 100% DL; request to remove GEN Foundation: Historical and Cultural Studies and replace with GEN Theme: Migration, Mobility, and Immobility) </w:t>
      </w:r>
    </w:p>
    <w:p w14:paraId="0101E519" w14:textId="095F93DD" w:rsidR="00AE5D98" w:rsidRDefault="00AE5D98" w:rsidP="00AE5D98">
      <w:pPr>
        <w:pStyle w:val="ListParagraph"/>
        <w:numPr>
          <w:ilvl w:val="1"/>
          <w:numId w:val="1"/>
        </w:numPr>
      </w:pPr>
      <w:r>
        <w:t>Theme Advisory Group</w:t>
      </w:r>
    </w:p>
    <w:p w14:paraId="5E021E0E" w14:textId="34D866B7" w:rsidR="00AE5D98" w:rsidRPr="00AE5D98" w:rsidRDefault="00AE5D98" w:rsidP="00AE5D98">
      <w:pPr>
        <w:pStyle w:val="ListParagraph"/>
        <w:numPr>
          <w:ilvl w:val="2"/>
          <w:numId w:val="1"/>
        </w:numPr>
      </w:pPr>
      <w:r>
        <w:rPr>
          <w:i/>
          <w:iCs/>
        </w:rPr>
        <w:t xml:space="preserve">The reviewing faculty recommend ensuring that, when distributed to students, the course syllabus </w:t>
      </w:r>
      <w:r w:rsidR="007D381D">
        <w:rPr>
          <w:i/>
          <w:iCs/>
        </w:rPr>
        <w:t>be</w:t>
      </w:r>
      <w:r>
        <w:rPr>
          <w:i/>
          <w:iCs/>
        </w:rPr>
        <w:t xml:space="preserve"> provided in a readable and accessible format (such as by removing the highlighted portions). </w:t>
      </w:r>
    </w:p>
    <w:p w14:paraId="0D327DE2" w14:textId="5451B706" w:rsidR="00AE5D98" w:rsidRDefault="00AE5D98" w:rsidP="00AE5D98">
      <w:pPr>
        <w:pStyle w:val="ListParagraph"/>
        <w:numPr>
          <w:ilvl w:val="2"/>
          <w:numId w:val="1"/>
        </w:numPr>
      </w:pPr>
      <w:r>
        <w:rPr>
          <w:b/>
          <w:bCs/>
        </w:rPr>
        <w:t xml:space="preserve">Approved </w:t>
      </w:r>
    </w:p>
    <w:p w14:paraId="0CB00AE5" w14:textId="6613027B" w:rsidR="00AE5D98" w:rsidRDefault="00AE5D98" w:rsidP="00AE5D98">
      <w:pPr>
        <w:pStyle w:val="ListParagraph"/>
        <w:numPr>
          <w:ilvl w:val="1"/>
          <w:numId w:val="1"/>
        </w:numPr>
      </w:pPr>
      <w:r>
        <w:t>Themes Subcommittee</w:t>
      </w:r>
    </w:p>
    <w:p w14:paraId="4729EE1E" w14:textId="1AE7B64C" w:rsidR="00AE5D98" w:rsidRPr="00AE5D98" w:rsidRDefault="00AE5D98" w:rsidP="00AE5D98">
      <w:pPr>
        <w:pStyle w:val="ListParagraph"/>
        <w:numPr>
          <w:ilvl w:val="2"/>
          <w:numId w:val="1"/>
        </w:numPr>
      </w:pPr>
      <w:r>
        <w:rPr>
          <w:b/>
          <w:bCs/>
        </w:rPr>
        <w:t xml:space="preserve">The reviewing faculty would like to see additional information and/or content (such as a specific course assessment) within the course syllabus to see how ELO 2.2 is going to be met. Currently, they are unable to see where and how students will engage in self-reflection as required by the ELO. </w:t>
      </w:r>
    </w:p>
    <w:p w14:paraId="05AB0EF2" w14:textId="0AAC2842" w:rsidR="00AE5D98" w:rsidRPr="00AE5D98" w:rsidRDefault="00AE5D98" w:rsidP="00AE5D98">
      <w:pPr>
        <w:pStyle w:val="ListParagraph"/>
        <w:numPr>
          <w:ilvl w:val="2"/>
          <w:numId w:val="1"/>
        </w:numPr>
      </w:pPr>
      <w:r>
        <w:rPr>
          <w:b/>
          <w:bCs/>
        </w:rPr>
        <w:t xml:space="preserve">The reviewing faculty ask that the course description within the syllabus (page 1) incorporate the Theme. They believe this will be important </w:t>
      </w:r>
      <w:proofErr w:type="gramStart"/>
      <w:r>
        <w:rPr>
          <w:b/>
          <w:bCs/>
        </w:rPr>
        <w:t>to</w:t>
      </w:r>
      <w:proofErr w:type="gramEnd"/>
      <w:r>
        <w:rPr>
          <w:b/>
          <w:bCs/>
        </w:rPr>
        <w:t xml:space="preserve"> students to help them understand how this course will provide them an experience with the GEN Theme category. </w:t>
      </w:r>
    </w:p>
    <w:p w14:paraId="2172FFAA" w14:textId="20602483" w:rsidR="00AE5D98" w:rsidRPr="00AE5D98" w:rsidRDefault="00AE5D98" w:rsidP="00AE5D98">
      <w:pPr>
        <w:pStyle w:val="ListParagraph"/>
        <w:numPr>
          <w:ilvl w:val="2"/>
          <w:numId w:val="1"/>
        </w:numPr>
      </w:pPr>
      <w:r>
        <w:rPr>
          <w:i/>
          <w:iCs/>
        </w:rPr>
        <w:t>The reviewing faculty recommend developing a policy surround</w:t>
      </w:r>
      <w:r w:rsidR="007D381D">
        <w:rPr>
          <w:i/>
          <w:iCs/>
        </w:rPr>
        <w:t>ing</w:t>
      </w:r>
      <w:r>
        <w:rPr>
          <w:i/>
          <w:iCs/>
        </w:rPr>
        <w:t xml:space="preserve"> generative AI usage within the course, as they worry that students may utilize AI to complete their assignments and thus not fully engage themselves with ELO 1.1. </w:t>
      </w:r>
    </w:p>
    <w:p w14:paraId="69FAE7A2" w14:textId="60209AEB" w:rsidR="00AE5D98" w:rsidRPr="00AE5D98" w:rsidRDefault="00AE5D98" w:rsidP="00AE5D98">
      <w:pPr>
        <w:pStyle w:val="ListParagraph"/>
        <w:numPr>
          <w:ilvl w:val="2"/>
          <w:numId w:val="1"/>
        </w:numPr>
      </w:pPr>
      <w:r>
        <w:rPr>
          <w:i/>
          <w:iCs/>
        </w:rPr>
        <w:lastRenderedPageBreak/>
        <w:t xml:space="preserve">The reviewing faculty recommend removing the outdated COVID-19 language on pages 14 and 19 of the </w:t>
      </w:r>
      <w:proofErr w:type="gramStart"/>
      <w:r>
        <w:rPr>
          <w:i/>
          <w:iCs/>
        </w:rPr>
        <w:t>syllabus</w:t>
      </w:r>
      <w:proofErr w:type="gramEnd"/>
      <w:r>
        <w:rPr>
          <w:i/>
          <w:iCs/>
        </w:rPr>
        <w:t xml:space="preserve">. </w:t>
      </w:r>
    </w:p>
    <w:p w14:paraId="676943A7" w14:textId="77777777" w:rsidR="00AE5D98" w:rsidRPr="00550573" w:rsidRDefault="00AE5D98" w:rsidP="00AE5D98">
      <w:pPr>
        <w:pStyle w:val="ListParagraph"/>
        <w:numPr>
          <w:ilvl w:val="2"/>
          <w:numId w:val="1"/>
        </w:numPr>
      </w:pPr>
      <w:r>
        <w:rPr>
          <w:i/>
          <w:iCs/>
        </w:rPr>
        <w:t xml:space="preserve">The Subcommittee recommends updating the following syllabus statements (which can be found on the </w:t>
      </w:r>
      <w:hyperlink r:id="rId5" w:history="1">
        <w:r w:rsidRPr="00550573">
          <w:rPr>
            <w:rStyle w:val="Hyperlink"/>
            <w:i/>
            <w:iCs/>
          </w:rPr>
          <w:t>ASC Curriculum and Assessment Services website</w:t>
        </w:r>
      </w:hyperlink>
      <w:r>
        <w:rPr>
          <w:i/>
          <w:iCs/>
        </w:rPr>
        <w:t xml:space="preserve">): </w:t>
      </w:r>
    </w:p>
    <w:p w14:paraId="60E35697" w14:textId="1748A087" w:rsidR="00AE5D98" w:rsidRPr="00550573" w:rsidRDefault="00AE5D98" w:rsidP="00AE5D98">
      <w:pPr>
        <w:pStyle w:val="ListParagraph"/>
        <w:numPr>
          <w:ilvl w:val="3"/>
          <w:numId w:val="3"/>
        </w:numPr>
      </w:pPr>
      <w:r>
        <w:rPr>
          <w:i/>
          <w:iCs/>
        </w:rPr>
        <w:t>Title IX (page 17)</w:t>
      </w:r>
    </w:p>
    <w:p w14:paraId="01FF05B0" w14:textId="21D85BBD" w:rsidR="00AE5D98" w:rsidRPr="007124DE" w:rsidRDefault="00AE5D98" w:rsidP="00AE5D98">
      <w:pPr>
        <w:pStyle w:val="ListParagraph"/>
        <w:numPr>
          <w:ilvl w:val="3"/>
          <w:numId w:val="3"/>
        </w:numPr>
      </w:pPr>
      <w:r>
        <w:rPr>
          <w:i/>
          <w:iCs/>
        </w:rPr>
        <w:t xml:space="preserve">Diversity (page 17) </w:t>
      </w:r>
    </w:p>
    <w:p w14:paraId="2F89E3F7" w14:textId="66B8E2A9" w:rsidR="00AE5D98" w:rsidRPr="00AE5D98" w:rsidRDefault="00AE5D98" w:rsidP="00AE5D98">
      <w:pPr>
        <w:pStyle w:val="ListParagraph"/>
        <w:numPr>
          <w:ilvl w:val="3"/>
          <w:numId w:val="3"/>
        </w:numPr>
      </w:pPr>
      <w:r>
        <w:rPr>
          <w:i/>
          <w:iCs/>
        </w:rPr>
        <w:t xml:space="preserve">Land Acknowledgment (page 17-18) (With the closure of the Center for Belonging and Social Change, the link provided is broken. Additional information on land acknowledgements can be found </w:t>
      </w:r>
      <w:hyperlink r:id="rId6" w:history="1">
        <w:r w:rsidRPr="007124DE">
          <w:rPr>
            <w:rStyle w:val="Hyperlink"/>
            <w:i/>
            <w:iCs/>
          </w:rPr>
          <w:t>here</w:t>
        </w:r>
      </w:hyperlink>
      <w:r>
        <w:rPr>
          <w:i/>
          <w:iCs/>
        </w:rPr>
        <w:t xml:space="preserve">.)  </w:t>
      </w:r>
    </w:p>
    <w:p w14:paraId="57FB48F5" w14:textId="0189E7DD" w:rsidR="00AE5D98" w:rsidRPr="00550573" w:rsidRDefault="00AE5D98" w:rsidP="00AE5D98">
      <w:pPr>
        <w:pStyle w:val="ListParagraph"/>
        <w:numPr>
          <w:ilvl w:val="3"/>
          <w:numId w:val="3"/>
        </w:numPr>
      </w:pPr>
      <w:r>
        <w:rPr>
          <w:i/>
          <w:iCs/>
        </w:rPr>
        <w:t>Mental Health (page 18)</w:t>
      </w:r>
    </w:p>
    <w:p w14:paraId="3B6B089F" w14:textId="149942FD" w:rsidR="00AE5D98" w:rsidRDefault="00AE5D98" w:rsidP="00AE5D98">
      <w:pPr>
        <w:pStyle w:val="ListParagraph"/>
        <w:numPr>
          <w:ilvl w:val="2"/>
          <w:numId w:val="1"/>
        </w:numPr>
      </w:pPr>
      <w:r>
        <w:t xml:space="preserve">Tuxbury-Gleissner, Ottesen, </w:t>
      </w:r>
      <w:r>
        <w:rPr>
          <w:b/>
          <w:bCs/>
        </w:rPr>
        <w:t xml:space="preserve">unanimously approved </w:t>
      </w:r>
      <w:r>
        <w:t xml:space="preserve">with </w:t>
      </w:r>
      <w:r>
        <w:rPr>
          <w:b/>
          <w:bCs/>
        </w:rPr>
        <w:t xml:space="preserve">two contingencies </w:t>
      </w:r>
      <w:r>
        <w:t xml:space="preserve">(in bold above) and </w:t>
      </w:r>
      <w:r>
        <w:rPr>
          <w:i/>
          <w:iCs/>
        </w:rPr>
        <w:t xml:space="preserve">three recommendations </w:t>
      </w:r>
      <w:r>
        <w:t xml:space="preserve">(in italics above) </w:t>
      </w:r>
    </w:p>
    <w:p w14:paraId="1059FCF3" w14:textId="7EAA6B3A" w:rsidR="00AE5D98" w:rsidRDefault="00AE5D98" w:rsidP="00AE5D98">
      <w:pPr>
        <w:pStyle w:val="ListParagraph"/>
        <w:numPr>
          <w:ilvl w:val="0"/>
          <w:numId w:val="1"/>
        </w:numPr>
      </w:pPr>
      <w:r>
        <w:t xml:space="preserve">History 3595 (new course requesting GEN Theme: Citizenship for a Diverse and Just World) </w:t>
      </w:r>
    </w:p>
    <w:p w14:paraId="44E8F525" w14:textId="5E82FBB2" w:rsidR="00AE5D98" w:rsidRDefault="00AE5D98" w:rsidP="00AE5D98">
      <w:pPr>
        <w:pStyle w:val="ListParagraph"/>
        <w:numPr>
          <w:ilvl w:val="1"/>
          <w:numId w:val="1"/>
        </w:numPr>
      </w:pPr>
      <w:r>
        <w:t>Theme Advisory Group</w:t>
      </w:r>
    </w:p>
    <w:p w14:paraId="04D078AB" w14:textId="6CE9531E" w:rsidR="00AE5D98" w:rsidRPr="00AE5D98" w:rsidRDefault="00AE5D98" w:rsidP="00AE5D98">
      <w:pPr>
        <w:pStyle w:val="ListParagraph"/>
        <w:numPr>
          <w:ilvl w:val="2"/>
          <w:numId w:val="1"/>
        </w:numPr>
      </w:pPr>
      <w:r>
        <w:rPr>
          <w:i/>
          <w:iCs/>
        </w:rPr>
        <w:t xml:space="preserve">The reviewing faculty </w:t>
      </w:r>
      <w:proofErr w:type="gramStart"/>
      <w:r>
        <w:rPr>
          <w:i/>
          <w:iCs/>
        </w:rPr>
        <w:t>recommend</w:t>
      </w:r>
      <w:proofErr w:type="gramEnd"/>
      <w:r>
        <w:rPr>
          <w:i/>
          <w:iCs/>
        </w:rPr>
        <w:t xml:space="preserve"> providing more information </w:t>
      </w:r>
      <w:r w:rsidR="003206CD">
        <w:rPr>
          <w:i/>
          <w:iCs/>
        </w:rPr>
        <w:t xml:space="preserve">within the syllabus </w:t>
      </w:r>
      <w:r>
        <w:rPr>
          <w:i/>
          <w:iCs/>
        </w:rPr>
        <w:t xml:space="preserve">on how course assignments and assessments will engage students in concepts of citizenship, diversity, and justice. </w:t>
      </w:r>
    </w:p>
    <w:p w14:paraId="7FFAF52B" w14:textId="71C1DF4A" w:rsidR="00AE5D98" w:rsidRDefault="00AE5D98" w:rsidP="00AE5D98">
      <w:pPr>
        <w:pStyle w:val="ListParagraph"/>
        <w:numPr>
          <w:ilvl w:val="2"/>
          <w:numId w:val="1"/>
        </w:numPr>
      </w:pPr>
      <w:r>
        <w:rPr>
          <w:b/>
          <w:bCs/>
        </w:rPr>
        <w:t xml:space="preserve">Approved </w:t>
      </w:r>
    </w:p>
    <w:p w14:paraId="57D3C9CF" w14:textId="39EB20BC" w:rsidR="00AE5D98" w:rsidRDefault="00AE5D98" w:rsidP="00AE5D98">
      <w:pPr>
        <w:pStyle w:val="ListParagraph"/>
        <w:numPr>
          <w:ilvl w:val="1"/>
          <w:numId w:val="1"/>
        </w:numPr>
      </w:pPr>
      <w:r>
        <w:t>Themes Subcommittee</w:t>
      </w:r>
    </w:p>
    <w:p w14:paraId="7D3F3F3B" w14:textId="7F1AB37B" w:rsidR="00AE5D98" w:rsidRPr="00AE5D98" w:rsidRDefault="00AE5D98" w:rsidP="00AE5D98">
      <w:pPr>
        <w:pStyle w:val="ListParagraph"/>
        <w:numPr>
          <w:ilvl w:val="2"/>
          <w:numId w:val="1"/>
        </w:numPr>
      </w:pPr>
      <w:r>
        <w:rPr>
          <w:b/>
          <w:bCs/>
        </w:rPr>
        <w:t xml:space="preserve">The reviewing faculty concur with their colleagues on the Theme Advisory Group that the course assignments and assessments require additional information on how they will engage students in concepts of citizenship, diversity, and justice. They believe this information will both be useful to students and will also allow the course to more effectively meet ELO 1.1. </w:t>
      </w:r>
    </w:p>
    <w:p w14:paraId="472343AD" w14:textId="77777777" w:rsidR="00AE5D98" w:rsidRPr="00AE5D98" w:rsidRDefault="00AE5D98" w:rsidP="00AE5D98">
      <w:pPr>
        <w:pStyle w:val="ListParagraph"/>
        <w:numPr>
          <w:ilvl w:val="2"/>
          <w:numId w:val="1"/>
        </w:numPr>
      </w:pPr>
      <w:r>
        <w:rPr>
          <w:b/>
          <w:bCs/>
        </w:rPr>
        <w:t xml:space="preserve">The reviewing faculty would like to see additional information and/or content (such as a specific course assessment) within the course syllabus to see how ELO 2.2 is going to be met. Currently, they are unable to see where and how students will engage in self-reflection as required by the ELO. </w:t>
      </w:r>
    </w:p>
    <w:p w14:paraId="4966518E" w14:textId="77777777" w:rsidR="00AE5D98" w:rsidRPr="00550573" w:rsidRDefault="00AE5D98" w:rsidP="00AE5D98">
      <w:pPr>
        <w:pStyle w:val="ListParagraph"/>
        <w:numPr>
          <w:ilvl w:val="2"/>
          <w:numId w:val="1"/>
        </w:numPr>
      </w:pPr>
      <w:r>
        <w:rPr>
          <w:i/>
          <w:iCs/>
        </w:rPr>
        <w:t xml:space="preserve">The Subcommittee recommends updating the following syllabus statements (which can be found on the </w:t>
      </w:r>
      <w:hyperlink r:id="rId7" w:history="1">
        <w:r w:rsidRPr="00550573">
          <w:rPr>
            <w:rStyle w:val="Hyperlink"/>
            <w:i/>
            <w:iCs/>
          </w:rPr>
          <w:t>ASC Curriculum and Assessment Services website</w:t>
        </w:r>
      </w:hyperlink>
      <w:r>
        <w:rPr>
          <w:i/>
          <w:iCs/>
        </w:rPr>
        <w:t xml:space="preserve">): </w:t>
      </w:r>
    </w:p>
    <w:p w14:paraId="30EB61B1" w14:textId="6019DE3C" w:rsidR="00AE5D98" w:rsidRPr="00AE5D98" w:rsidRDefault="00AE5D98" w:rsidP="00AE5D98">
      <w:pPr>
        <w:pStyle w:val="ListParagraph"/>
        <w:numPr>
          <w:ilvl w:val="3"/>
          <w:numId w:val="3"/>
        </w:numPr>
      </w:pPr>
      <w:r>
        <w:rPr>
          <w:i/>
          <w:iCs/>
        </w:rPr>
        <w:t>Religious Accommodations (pages 5-6)</w:t>
      </w:r>
    </w:p>
    <w:p w14:paraId="57C34078" w14:textId="4F84DA7D" w:rsidR="00AE5D98" w:rsidRDefault="00AE5D98" w:rsidP="00AE5D98">
      <w:pPr>
        <w:pStyle w:val="ListParagraph"/>
        <w:numPr>
          <w:ilvl w:val="2"/>
          <w:numId w:val="3"/>
        </w:numPr>
      </w:pPr>
      <w:r>
        <w:lastRenderedPageBreak/>
        <w:t xml:space="preserve">Ottesen, Gregoire, </w:t>
      </w:r>
      <w:r>
        <w:rPr>
          <w:b/>
          <w:bCs/>
        </w:rPr>
        <w:t xml:space="preserve">unanimously approved </w:t>
      </w:r>
      <w:r>
        <w:t xml:space="preserve">with </w:t>
      </w:r>
      <w:r>
        <w:rPr>
          <w:b/>
          <w:bCs/>
        </w:rPr>
        <w:t xml:space="preserve">two contingencies </w:t>
      </w:r>
      <w:r>
        <w:t xml:space="preserve">(in bold above) and </w:t>
      </w:r>
      <w:r>
        <w:rPr>
          <w:i/>
          <w:iCs/>
        </w:rPr>
        <w:t xml:space="preserve">one recommendation </w:t>
      </w:r>
      <w:r>
        <w:t xml:space="preserve">(in italics above) </w:t>
      </w:r>
    </w:p>
    <w:p w14:paraId="4F171D9F" w14:textId="2104CF05" w:rsidR="00AE5D98" w:rsidRDefault="00AE5D98" w:rsidP="00AE5D98">
      <w:pPr>
        <w:pStyle w:val="ListParagraph"/>
        <w:numPr>
          <w:ilvl w:val="0"/>
          <w:numId w:val="1"/>
        </w:numPr>
      </w:pPr>
      <w:r>
        <w:t>Educational Studies 3280</w:t>
      </w:r>
      <w:r w:rsidR="00AD7A8E">
        <w:t xml:space="preserve"> (new course approved for 100% DL; requesting GEN Theme: Citizenship for a Diverse and Just World) (Return) </w:t>
      </w:r>
    </w:p>
    <w:p w14:paraId="1C24029E" w14:textId="58C4E717" w:rsidR="00AE5D98" w:rsidRDefault="00AE5D98" w:rsidP="00AE5D98">
      <w:pPr>
        <w:pStyle w:val="ListParagraph"/>
        <w:numPr>
          <w:ilvl w:val="1"/>
          <w:numId w:val="1"/>
        </w:numPr>
      </w:pPr>
      <w:r>
        <w:t xml:space="preserve">Theme Advisory Group </w:t>
      </w:r>
    </w:p>
    <w:p w14:paraId="457D8A0F" w14:textId="0CDDFAB2" w:rsidR="00AE5D98" w:rsidRDefault="00AE5D98" w:rsidP="00AE5D98">
      <w:pPr>
        <w:pStyle w:val="ListParagraph"/>
        <w:numPr>
          <w:ilvl w:val="2"/>
          <w:numId w:val="1"/>
        </w:numPr>
      </w:pPr>
      <w:r>
        <w:rPr>
          <w:b/>
          <w:bCs/>
        </w:rPr>
        <w:t xml:space="preserve">Approved </w:t>
      </w:r>
    </w:p>
    <w:p w14:paraId="5092B6BC" w14:textId="1073D58B" w:rsidR="00AE5D98" w:rsidRDefault="00AE5D98" w:rsidP="00AE5D98">
      <w:pPr>
        <w:pStyle w:val="ListParagraph"/>
        <w:numPr>
          <w:ilvl w:val="1"/>
          <w:numId w:val="1"/>
        </w:numPr>
      </w:pPr>
      <w:r>
        <w:t>Themes Subcommittee</w:t>
      </w:r>
    </w:p>
    <w:p w14:paraId="49E57268" w14:textId="7CECFBAE" w:rsidR="00AE5D98" w:rsidRDefault="00AE5D98" w:rsidP="00AE5D98">
      <w:pPr>
        <w:pStyle w:val="ListParagraph"/>
        <w:numPr>
          <w:ilvl w:val="2"/>
          <w:numId w:val="1"/>
        </w:numPr>
      </w:pPr>
      <w:r>
        <w:t xml:space="preserve">The reviewing faculty appreciate the revisions provided by the course instructor and thank them for their time and effort in crafting this proposal. They have enthusiasm for the topic as a concept and believe it would be a valuable addition to the GEN Theme category. However, at this time, they are unable to see a path forward with this submission that will allow the course to successfully engage in concepts of citizenship, diversity, and justice and fulfill the GEN Theme ELOs and, therefore, are voting to not approve this proposal. </w:t>
      </w:r>
    </w:p>
    <w:p w14:paraId="12C34DD0" w14:textId="23196B0B" w:rsidR="00AE5D98" w:rsidRPr="00AE5D98" w:rsidRDefault="00AE5D98" w:rsidP="00AE5D98">
      <w:pPr>
        <w:pStyle w:val="ListParagraph"/>
        <w:numPr>
          <w:ilvl w:val="2"/>
          <w:numId w:val="1"/>
        </w:numPr>
      </w:pPr>
      <w:r>
        <w:t xml:space="preserve">Gregoire, Tuxbury-Gleissner, </w:t>
      </w:r>
      <w:r>
        <w:rPr>
          <w:b/>
          <w:bCs/>
        </w:rPr>
        <w:t xml:space="preserve">unanimously vote to not approve </w:t>
      </w:r>
    </w:p>
    <w:p w14:paraId="3BE36493" w14:textId="03C2FFE9" w:rsidR="00AE5D98" w:rsidRDefault="00AE5D98" w:rsidP="00AE5D98">
      <w:pPr>
        <w:pStyle w:val="ListParagraph"/>
        <w:numPr>
          <w:ilvl w:val="0"/>
          <w:numId w:val="1"/>
        </w:numPr>
      </w:pPr>
      <w:r>
        <w:t xml:space="preserve">WGSS 3200 (existing course previously approved for 100% DL; requesting GEN Theme: Citizenship for a Diverse and Just World) (Return) (Fully approved by Themes Subcommittee; requires TAG approval) </w:t>
      </w:r>
    </w:p>
    <w:p w14:paraId="3A87D8E8" w14:textId="1237E87F" w:rsidR="00AE5D98" w:rsidRDefault="00AE5D98" w:rsidP="00AE5D98">
      <w:pPr>
        <w:pStyle w:val="ListParagraph"/>
        <w:numPr>
          <w:ilvl w:val="1"/>
          <w:numId w:val="1"/>
        </w:numPr>
      </w:pPr>
      <w:r>
        <w:t xml:space="preserve">Theme Advisory Group </w:t>
      </w:r>
    </w:p>
    <w:p w14:paraId="5B632FA0" w14:textId="13837FB9" w:rsidR="00AE5D98" w:rsidRDefault="00AE5D98" w:rsidP="00AE5D98">
      <w:pPr>
        <w:pStyle w:val="ListParagraph"/>
        <w:numPr>
          <w:ilvl w:val="2"/>
          <w:numId w:val="1"/>
        </w:numPr>
      </w:pPr>
      <w:r>
        <w:rPr>
          <w:b/>
          <w:bCs/>
        </w:rPr>
        <w:t xml:space="preserve">Approved </w:t>
      </w:r>
    </w:p>
    <w:p w14:paraId="59DEBF0C" w14:textId="78A0225E" w:rsidR="00AE5D98" w:rsidRDefault="00AE5D98" w:rsidP="00AE5D98">
      <w:pPr>
        <w:pStyle w:val="ListParagraph"/>
        <w:numPr>
          <w:ilvl w:val="0"/>
          <w:numId w:val="1"/>
        </w:numPr>
      </w:pPr>
      <w:r>
        <w:t xml:space="preserve">History 3798.02 (existing course with GEL Historical Study, Diversity – Global Studies, and Education Abroad; requesting GEN Theme: Citizenship for a Diverse and Just World) (Return) </w:t>
      </w:r>
    </w:p>
    <w:p w14:paraId="46C1F62A" w14:textId="47FFD063" w:rsidR="00AE5D98" w:rsidRDefault="00AE5D98" w:rsidP="00AE5D98">
      <w:pPr>
        <w:pStyle w:val="ListParagraph"/>
        <w:numPr>
          <w:ilvl w:val="1"/>
          <w:numId w:val="1"/>
        </w:numPr>
      </w:pPr>
      <w:r>
        <w:t>Theme Advisory Group</w:t>
      </w:r>
    </w:p>
    <w:p w14:paraId="2450F700" w14:textId="0AC7F973" w:rsidR="00AE5D98" w:rsidRPr="00AE5D98" w:rsidRDefault="00AE5D98" w:rsidP="00AE5D98">
      <w:pPr>
        <w:pStyle w:val="ListParagraph"/>
        <w:numPr>
          <w:ilvl w:val="2"/>
          <w:numId w:val="1"/>
        </w:numPr>
      </w:pPr>
      <w:r>
        <w:rPr>
          <w:i/>
          <w:iCs/>
        </w:rPr>
        <w:t xml:space="preserve">The reviewing faculty recommend adding the word “citizenship” to the course title to better connect the course to the GEN Theme category. </w:t>
      </w:r>
    </w:p>
    <w:p w14:paraId="48B7D2BB" w14:textId="0E1E7D3B" w:rsidR="00AE5D98" w:rsidRDefault="00AE5D98" w:rsidP="00AE5D98">
      <w:pPr>
        <w:pStyle w:val="ListParagraph"/>
        <w:numPr>
          <w:ilvl w:val="2"/>
          <w:numId w:val="1"/>
        </w:numPr>
      </w:pPr>
      <w:r>
        <w:rPr>
          <w:b/>
          <w:bCs/>
        </w:rPr>
        <w:t xml:space="preserve">Approved </w:t>
      </w:r>
    </w:p>
    <w:p w14:paraId="027283E5" w14:textId="546D8528" w:rsidR="00AE5D98" w:rsidRDefault="00AE5D98" w:rsidP="00AE5D98">
      <w:pPr>
        <w:pStyle w:val="ListParagraph"/>
        <w:numPr>
          <w:ilvl w:val="1"/>
          <w:numId w:val="1"/>
        </w:numPr>
      </w:pPr>
      <w:r>
        <w:t>Themes Subcommittee</w:t>
      </w:r>
    </w:p>
    <w:p w14:paraId="20977C07" w14:textId="6372ADB2" w:rsidR="00AE5D98" w:rsidRDefault="00AE5D98" w:rsidP="00AE5D98">
      <w:pPr>
        <w:pStyle w:val="ListParagraph"/>
        <w:numPr>
          <w:ilvl w:val="2"/>
          <w:numId w:val="1"/>
        </w:numPr>
      </w:pPr>
      <w:r>
        <w:t>The reviewing faculty would like to remind the department that students will be unable to count two courses from the Department of History within their GEN Theme: Citizenship for a Diverse and Just World requirement</w:t>
      </w:r>
      <w:r w:rsidR="00415AFE">
        <w:t>. The current prerequisite for History 3798.02 is History 3570, another course approved for GEN Theme: Citizenship for a Diverse and Just World.</w:t>
      </w:r>
      <w:r>
        <w:t xml:space="preserve"> </w:t>
      </w:r>
      <w:r w:rsidR="00415AFE">
        <w:t xml:space="preserve">Will this affect future enrollment in 3798.02? </w:t>
      </w:r>
      <w:r>
        <w:t xml:space="preserve">Should the department wish to continue seeking GEN Theme </w:t>
      </w:r>
      <w:r w:rsidR="00415AFE">
        <w:t xml:space="preserve">Citizenship </w:t>
      </w:r>
      <w:r>
        <w:t xml:space="preserve">status for this proposal, </w:t>
      </w:r>
      <w:r w:rsidR="00415AFE">
        <w:t xml:space="preserve">the Subcommittee </w:t>
      </w:r>
      <w:r>
        <w:t>ask</w:t>
      </w:r>
      <w:r w:rsidR="00415AFE">
        <w:t xml:space="preserve">s </w:t>
      </w:r>
      <w:r>
        <w:lastRenderedPageBreak/>
        <w:t xml:space="preserve">that a statement be placed on the syllabus informing students that they cannot count two courses from the same department for their </w:t>
      </w:r>
      <w:r w:rsidR="00415AFE">
        <w:t xml:space="preserve">Citizenship </w:t>
      </w:r>
      <w:r>
        <w:t xml:space="preserve">Theme requirement. </w:t>
      </w:r>
    </w:p>
    <w:p w14:paraId="58A66A60" w14:textId="0E00C214" w:rsidR="00AE5D98" w:rsidRDefault="00AE5D98" w:rsidP="00AE5D98">
      <w:pPr>
        <w:pStyle w:val="ListParagraph"/>
        <w:numPr>
          <w:ilvl w:val="2"/>
          <w:numId w:val="1"/>
        </w:numPr>
      </w:pPr>
      <w:r>
        <w:rPr>
          <w:b/>
          <w:bCs/>
        </w:rPr>
        <w:t xml:space="preserve">The reviewing faculty would like to see the course syllabus more concretely engage ideas of citizenship, justice, and diversity. They ask that it be made explicit, especially in course assignments and assessments, where and how students will be engaging in these Theme constructs. </w:t>
      </w:r>
    </w:p>
    <w:p w14:paraId="01340B76" w14:textId="597E0CFB" w:rsidR="00AE5D98" w:rsidRDefault="00AE5D98" w:rsidP="00AE5D98">
      <w:pPr>
        <w:pStyle w:val="ListParagraph"/>
        <w:numPr>
          <w:ilvl w:val="2"/>
          <w:numId w:val="1"/>
        </w:numPr>
      </w:pPr>
      <w:r>
        <w:t xml:space="preserve">Tuxbury-Gleissner, Gregoire, </w:t>
      </w:r>
      <w:r>
        <w:rPr>
          <w:b/>
          <w:bCs/>
        </w:rPr>
        <w:t xml:space="preserve">unanimously approved </w:t>
      </w:r>
      <w:r>
        <w:t xml:space="preserve">with one comment and </w:t>
      </w:r>
      <w:r>
        <w:rPr>
          <w:b/>
          <w:bCs/>
        </w:rPr>
        <w:t xml:space="preserve">one contingency </w:t>
      </w:r>
      <w:r>
        <w:t xml:space="preserve">(in bold above) </w:t>
      </w:r>
    </w:p>
    <w:p w14:paraId="274D90CA" w14:textId="7F34009F" w:rsidR="00AE5D98" w:rsidRDefault="00AE5D98" w:rsidP="00AE5D98">
      <w:pPr>
        <w:pStyle w:val="ListParagraph"/>
        <w:numPr>
          <w:ilvl w:val="0"/>
          <w:numId w:val="1"/>
        </w:numPr>
      </w:pPr>
      <w:r>
        <w:t xml:space="preserve">Earth Sciences 2207 (new course requesting 100% DL and GEN Theme: Origins and Evolution) (Return) (Previously approved by TAG) </w:t>
      </w:r>
    </w:p>
    <w:p w14:paraId="313D0D8D" w14:textId="74656689" w:rsidR="00AE5D98" w:rsidRDefault="00AE5D98" w:rsidP="00AE5D98">
      <w:pPr>
        <w:pStyle w:val="ListParagraph"/>
        <w:numPr>
          <w:ilvl w:val="1"/>
          <w:numId w:val="1"/>
        </w:numPr>
      </w:pPr>
      <w:r>
        <w:t>Themes Subcommittee</w:t>
      </w:r>
    </w:p>
    <w:p w14:paraId="2F94A359" w14:textId="77777777" w:rsidR="00AE5D98" w:rsidRPr="00550573" w:rsidRDefault="00AE5D98" w:rsidP="00AE5D98">
      <w:pPr>
        <w:pStyle w:val="ListParagraph"/>
        <w:numPr>
          <w:ilvl w:val="2"/>
          <w:numId w:val="1"/>
        </w:numPr>
      </w:pPr>
      <w:r>
        <w:rPr>
          <w:i/>
          <w:iCs/>
        </w:rPr>
        <w:t xml:space="preserve">The Subcommittee recommends updating the following syllabus statements (which can be found on the </w:t>
      </w:r>
      <w:hyperlink r:id="rId8" w:history="1">
        <w:r w:rsidRPr="00550573">
          <w:rPr>
            <w:rStyle w:val="Hyperlink"/>
            <w:i/>
            <w:iCs/>
          </w:rPr>
          <w:t>ASC Curriculum and Assessment Services website</w:t>
        </w:r>
      </w:hyperlink>
      <w:r>
        <w:rPr>
          <w:i/>
          <w:iCs/>
        </w:rPr>
        <w:t xml:space="preserve">): </w:t>
      </w:r>
    </w:p>
    <w:p w14:paraId="744B6200" w14:textId="45CACADB" w:rsidR="00AE5D98" w:rsidRPr="00AE5D98" w:rsidRDefault="00AE5D98" w:rsidP="00AE5D98">
      <w:pPr>
        <w:pStyle w:val="ListParagraph"/>
        <w:numPr>
          <w:ilvl w:val="3"/>
          <w:numId w:val="3"/>
        </w:numPr>
      </w:pPr>
      <w:r>
        <w:rPr>
          <w:i/>
          <w:iCs/>
        </w:rPr>
        <w:t>Religious Accommodations (pages 11-12)</w:t>
      </w:r>
    </w:p>
    <w:p w14:paraId="486C9930" w14:textId="54B35E20" w:rsidR="00AE5D98" w:rsidRPr="00AE5D98" w:rsidRDefault="00AE5D98" w:rsidP="00AE5D98">
      <w:pPr>
        <w:pStyle w:val="ListParagraph"/>
        <w:numPr>
          <w:ilvl w:val="2"/>
          <w:numId w:val="1"/>
        </w:numPr>
      </w:pPr>
      <w:r>
        <w:t xml:space="preserve">Ottesen, Gregoire, </w:t>
      </w:r>
      <w:r>
        <w:rPr>
          <w:b/>
          <w:bCs/>
        </w:rPr>
        <w:t xml:space="preserve">unanimously approved </w:t>
      </w:r>
      <w:r>
        <w:t xml:space="preserve">with </w:t>
      </w:r>
      <w:r>
        <w:rPr>
          <w:i/>
          <w:iCs/>
        </w:rPr>
        <w:t xml:space="preserve">one recommendation </w:t>
      </w:r>
      <w:r>
        <w:t xml:space="preserve">(in italics above) </w:t>
      </w:r>
    </w:p>
    <w:sectPr w:rsidR="00AE5D98" w:rsidRPr="00AE5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E3804"/>
    <w:multiLevelType w:val="hybridMultilevel"/>
    <w:tmpl w:val="D0A02D7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34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FC01F4"/>
    <w:multiLevelType w:val="hybridMultilevel"/>
    <w:tmpl w:val="4C50FD56"/>
    <w:lvl w:ilvl="0" w:tplc="19A41A5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64586"/>
    <w:multiLevelType w:val="hybridMultilevel"/>
    <w:tmpl w:val="EE1C300E"/>
    <w:lvl w:ilvl="0" w:tplc="19A41A5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700952">
    <w:abstractNumId w:val="2"/>
  </w:num>
  <w:num w:numId="2" w16cid:durableId="2110999547">
    <w:abstractNumId w:val="1"/>
  </w:num>
  <w:num w:numId="3" w16cid:durableId="625937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98"/>
    <w:rsid w:val="000438F9"/>
    <w:rsid w:val="003206CD"/>
    <w:rsid w:val="0034755A"/>
    <w:rsid w:val="00415AFE"/>
    <w:rsid w:val="007D381D"/>
    <w:rsid w:val="00805C23"/>
    <w:rsid w:val="008E7687"/>
    <w:rsid w:val="00A27C95"/>
    <w:rsid w:val="00AD7A8E"/>
    <w:rsid w:val="00AE5D98"/>
    <w:rsid w:val="00ED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3A2F"/>
  <w15:chartTrackingRefBased/>
  <w15:docId w15:val="{09219953-D8EB-403B-98F7-EC1DD6CA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D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D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D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D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D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D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D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D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D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D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D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D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D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D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D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D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D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D98"/>
    <w:rPr>
      <w:rFonts w:eastAsiaTheme="majorEastAsia" w:cstheme="majorBidi"/>
      <w:color w:val="272727" w:themeColor="text1" w:themeTint="D8"/>
    </w:rPr>
  </w:style>
  <w:style w:type="paragraph" w:styleId="Title">
    <w:name w:val="Title"/>
    <w:basedOn w:val="Normal"/>
    <w:next w:val="Normal"/>
    <w:link w:val="TitleChar"/>
    <w:uiPriority w:val="10"/>
    <w:qFormat/>
    <w:rsid w:val="00AE5D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D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D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D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D98"/>
    <w:pPr>
      <w:spacing w:before="160"/>
      <w:jc w:val="center"/>
    </w:pPr>
    <w:rPr>
      <w:i/>
      <w:iCs/>
      <w:color w:val="404040" w:themeColor="text1" w:themeTint="BF"/>
    </w:rPr>
  </w:style>
  <w:style w:type="character" w:customStyle="1" w:styleId="QuoteChar">
    <w:name w:val="Quote Char"/>
    <w:basedOn w:val="DefaultParagraphFont"/>
    <w:link w:val="Quote"/>
    <w:uiPriority w:val="29"/>
    <w:rsid w:val="00AE5D98"/>
    <w:rPr>
      <w:i/>
      <w:iCs/>
      <w:color w:val="404040" w:themeColor="text1" w:themeTint="BF"/>
    </w:rPr>
  </w:style>
  <w:style w:type="paragraph" w:styleId="ListParagraph">
    <w:name w:val="List Paragraph"/>
    <w:basedOn w:val="Normal"/>
    <w:uiPriority w:val="34"/>
    <w:qFormat/>
    <w:rsid w:val="00AE5D98"/>
    <w:pPr>
      <w:ind w:left="720"/>
      <w:contextualSpacing/>
    </w:pPr>
  </w:style>
  <w:style w:type="character" w:styleId="IntenseEmphasis">
    <w:name w:val="Intense Emphasis"/>
    <w:basedOn w:val="DefaultParagraphFont"/>
    <w:uiPriority w:val="21"/>
    <w:qFormat/>
    <w:rsid w:val="00AE5D98"/>
    <w:rPr>
      <w:i/>
      <w:iCs/>
      <w:color w:val="0F4761" w:themeColor="accent1" w:themeShade="BF"/>
    </w:rPr>
  </w:style>
  <w:style w:type="paragraph" w:styleId="IntenseQuote">
    <w:name w:val="Intense Quote"/>
    <w:basedOn w:val="Normal"/>
    <w:next w:val="Normal"/>
    <w:link w:val="IntenseQuoteChar"/>
    <w:uiPriority w:val="30"/>
    <w:qFormat/>
    <w:rsid w:val="00AE5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D98"/>
    <w:rPr>
      <w:i/>
      <w:iCs/>
      <w:color w:val="0F4761" w:themeColor="accent1" w:themeShade="BF"/>
    </w:rPr>
  </w:style>
  <w:style w:type="character" w:styleId="IntenseReference">
    <w:name w:val="Intense Reference"/>
    <w:basedOn w:val="DefaultParagraphFont"/>
    <w:uiPriority w:val="32"/>
    <w:qFormat/>
    <w:rsid w:val="00AE5D98"/>
    <w:rPr>
      <w:b/>
      <w:bCs/>
      <w:smallCaps/>
      <w:color w:val="0F4761" w:themeColor="accent1" w:themeShade="BF"/>
      <w:spacing w:val="5"/>
    </w:rPr>
  </w:style>
  <w:style w:type="character" w:styleId="Hyperlink">
    <w:name w:val="Hyperlink"/>
    <w:basedOn w:val="DefaultParagraphFont"/>
    <w:uiPriority w:val="99"/>
    <w:unhideWhenUsed/>
    <w:rsid w:val="00AE5D98"/>
    <w:rPr>
      <w:color w:val="467886" w:themeColor="hyperlink"/>
      <w:u w:val="single"/>
    </w:rPr>
  </w:style>
  <w:style w:type="paragraph" w:styleId="Revision">
    <w:name w:val="Revision"/>
    <w:hidden/>
    <w:uiPriority w:val="99"/>
    <w:semiHidden/>
    <w:rsid w:val="007D381D"/>
    <w:pPr>
      <w:spacing w:after="0" w:line="240" w:lineRule="auto"/>
    </w:pPr>
  </w:style>
  <w:style w:type="character" w:styleId="CommentReference">
    <w:name w:val="annotation reference"/>
    <w:basedOn w:val="DefaultParagraphFont"/>
    <w:uiPriority w:val="99"/>
    <w:semiHidden/>
    <w:unhideWhenUsed/>
    <w:rsid w:val="003206CD"/>
    <w:rPr>
      <w:sz w:val="16"/>
      <w:szCs w:val="16"/>
    </w:rPr>
  </w:style>
  <w:style w:type="paragraph" w:styleId="CommentText">
    <w:name w:val="annotation text"/>
    <w:basedOn w:val="Normal"/>
    <w:link w:val="CommentTextChar"/>
    <w:uiPriority w:val="99"/>
    <w:unhideWhenUsed/>
    <w:rsid w:val="003206CD"/>
    <w:pPr>
      <w:spacing w:line="240" w:lineRule="auto"/>
    </w:pPr>
    <w:rPr>
      <w:sz w:val="20"/>
      <w:szCs w:val="20"/>
    </w:rPr>
  </w:style>
  <w:style w:type="character" w:customStyle="1" w:styleId="CommentTextChar">
    <w:name w:val="Comment Text Char"/>
    <w:basedOn w:val="DefaultParagraphFont"/>
    <w:link w:val="CommentText"/>
    <w:uiPriority w:val="99"/>
    <w:rsid w:val="003206CD"/>
    <w:rPr>
      <w:sz w:val="20"/>
      <w:szCs w:val="20"/>
    </w:rPr>
  </w:style>
  <w:style w:type="paragraph" w:styleId="CommentSubject">
    <w:name w:val="annotation subject"/>
    <w:basedOn w:val="CommentText"/>
    <w:next w:val="CommentText"/>
    <w:link w:val="CommentSubjectChar"/>
    <w:uiPriority w:val="99"/>
    <w:semiHidden/>
    <w:unhideWhenUsed/>
    <w:rsid w:val="003206CD"/>
    <w:rPr>
      <w:b/>
      <w:bCs/>
    </w:rPr>
  </w:style>
  <w:style w:type="character" w:customStyle="1" w:styleId="CommentSubjectChar">
    <w:name w:val="Comment Subject Char"/>
    <w:basedOn w:val="CommentTextChar"/>
    <w:link w:val="CommentSubject"/>
    <w:uiPriority w:val="99"/>
    <w:semiHidden/>
    <w:rsid w:val="003206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as.osu.edu/submission/development/submission-materials/syllabus-elements" TargetMode="External"/><Relationship Id="rId3" Type="http://schemas.openxmlformats.org/officeDocument/2006/relationships/settings" Target="settings.xml"/><Relationship Id="rId7" Type="http://schemas.openxmlformats.org/officeDocument/2006/relationships/hyperlink" Target="https://asccas.osu.edu/submission/development/submission-materials/syllabus-el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thworks.osu.edu/land" TargetMode="External"/><Relationship Id="rId5" Type="http://schemas.openxmlformats.org/officeDocument/2006/relationships/hyperlink" Target="https://asccas.osu.edu/submission/development/submission-materials/syllabus-elem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Hilty, Michael</cp:lastModifiedBy>
  <cp:revision>3</cp:revision>
  <dcterms:created xsi:type="dcterms:W3CDTF">2025-08-15T21:40:00Z</dcterms:created>
  <dcterms:modified xsi:type="dcterms:W3CDTF">2025-08-15T21:41:00Z</dcterms:modified>
</cp:coreProperties>
</file>